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Default="00736E1E">
      <w:pPr>
        <w:rPr>
          <w:sz w:val="32"/>
          <w:szCs w:val="32"/>
        </w:rPr>
      </w:pPr>
      <w:r w:rsidRPr="00736E1E">
        <w:rPr>
          <w:sz w:val="32"/>
          <w:szCs w:val="32"/>
          <w:highlight w:val="yellow"/>
        </w:rPr>
        <w:t>DB #1</w:t>
      </w:r>
    </w:p>
    <w:p w:rsidR="00736E1E" w:rsidRPr="00736E1E" w:rsidRDefault="00736E1E" w:rsidP="00736E1E">
      <w:pPr>
        <w:spacing w:before="100" w:beforeAutospacing="1" w:after="100" w:afterAutospacing="1" w:line="240" w:lineRule="auto"/>
        <w:outlineLvl w:val="1"/>
        <w:rPr>
          <w:rFonts w:ascii="Times New Roman" w:eastAsia="Times New Roman" w:hAnsi="Times New Roman" w:cs="Times New Roman"/>
          <w:b/>
          <w:bCs/>
          <w:sz w:val="36"/>
          <w:szCs w:val="36"/>
        </w:rPr>
      </w:pPr>
      <w:hyperlink r:id="rId4" w:tooltip="Author's name" w:history="1">
        <w:r w:rsidRPr="00736E1E">
          <w:rPr>
            <w:rFonts w:ascii="Times New Roman" w:eastAsia="Times New Roman" w:hAnsi="Times New Roman" w:cs="Times New Roman"/>
            <w:b/>
            <w:bCs/>
            <w:color w:val="0000FF"/>
            <w:sz w:val="36"/>
            <w:szCs w:val="36"/>
            <w:u w:val="single"/>
          </w:rPr>
          <w:t xml:space="preserve">Randolph </w:t>
        </w:r>
        <w:proofErr w:type="spellStart"/>
        <w:r w:rsidRPr="00736E1E">
          <w:rPr>
            <w:rFonts w:ascii="Times New Roman" w:eastAsia="Times New Roman" w:hAnsi="Times New Roman" w:cs="Times New Roman"/>
            <w:b/>
            <w:bCs/>
            <w:color w:val="0000FF"/>
            <w:sz w:val="36"/>
            <w:szCs w:val="36"/>
            <w:u w:val="single"/>
          </w:rPr>
          <w:t>Townley</w:t>
        </w:r>
        <w:proofErr w:type="spellEnd"/>
        <w:r w:rsidRPr="00736E1E">
          <w:rPr>
            <w:rFonts w:ascii="Times New Roman" w:eastAsia="Times New Roman" w:hAnsi="Times New Roman" w:cs="Times New Roman"/>
            <w:b/>
            <w:bCs/>
            <w:color w:val="0000FF"/>
            <w:sz w:val="36"/>
            <w:szCs w:val="36"/>
            <w:u w:val="single"/>
          </w:rPr>
          <w:t xml:space="preserve"> </w:t>
        </w:r>
      </w:hyperlink>
    </w:p>
    <w:p w:rsidR="00736E1E" w:rsidRPr="00736E1E" w:rsidRDefault="00736E1E" w:rsidP="00736E1E">
      <w:pPr>
        <w:spacing w:after="0"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Thursday May 20 at 11:38pm </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b/>
          <w:bCs/>
          <w:sz w:val="24"/>
          <w:szCs w:val="24"/>
        </w:rPr>
        <w:t>Which of the four philosophical worldviews/frameworks (positivism/post-positivism, critical theory, constructivism/</w:t>
      </w:r>
      <w:proofErr w:type="spellStart"/>
      <w:r w:rsidRPr="00736E1E">
        <w:rPr>
          <w:rFonts w:ascii="Times New Roman" w:eastAsia="Times New Roman" w:hAnsi="Times New Roman" w:cs="Times New Roman"/>
          <w:b/>
          <w:bCs/>
          <w:sz w:val="24"/>
          <w:szCs w:val="24"/>
        </w:rPr>
        <w:t>interpretivism</w:t>
      </w:r>
      <w:proofErr w:type="spellEnd"/>
      <w:r w:rsidRPr="00736E1E">
        <w:rPr>
          <w:rFonts w:ascii="Times New Roman" w:eastAsia="Times New Roman" w:hAnsi="Times New Roman" w:cs="Times New Roman"/>
          <w:b/>
          <w:bCs/>
          <w:sz w:val="24"/>
          <w:szCs w:val="24"/>
        </w:rPr>
        <w:t xml:space="preserve">, participatory/post-modern) most closely aligns with your perspective and the way that you view problems in the world? </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After reviewing the four philosophical worldviews, it has become increasingly clear that social constructivism most closely aligns with my perspective and the way that I view problems in the world. Although absolute truth based on governance of scripture and God-inspired scientific research manifests in our daily lives, there is often a tremendous amount of subjectivity in the way most people approach the world. This is a creation of a worldview through both historical and cultural impressions that have been transferred either purposefully or as a byproduct of cultural heritage. Creswell and Poth (2018) confirm that “the goal of the research, then, is to rely as much as possible on the participants’ views of the situation. Often these subjective meanings are negotiated socially and historically” (p. 24).</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In another volume published around the same time, Creswell and Creswell (2018) write that qualitative research emphasizes “exploring and understanding the meaning individuals or groups ascribe to a social or human problem” (p. 3). It would stand to reason that a qualitative study would be necessary to explore the motivation behind the area of research inquiry during a study. “The aim of qualitative research is not to produce photocopy-style pictures of objective reality; rather, qualitative research deals with worlds of meanings” (</w:t>
      </w:r>
      <w:proofErr w:type="spellStart"/>
      <w:r w:rsidRPr="00736E1E">
        <w:rPr>
          <w:rFonts w:ascii="Times New Roman" w:eastAsia="Times New Roman" w:hAnsi="Times New Roman" w:cs="Times New Roman"/>
          <w:sz w:val="24"/>
          <w:szCs w:val="24"/>
        </w:rPr>
        <w:t>Huttunen</w:t>
      </w:r>
      <w:proofErr w:type="spellEnd"/>
      <w:r w:rsidRPr="00736E1E">
        <w:rPr>
          <w:rFonts w:ascii="Times New Roman" w:eastAsia="Times New Roman" w:hAnsi="Times New Roman" w:cs="Times New Roman"/>
          <w:sz w:val="24"/>
          <w:szCs w:val="24"/>
        </w:rPr>
        <w:t xml:space="preserve"> &amp; </w:t>
      </w:r>
      <w:proofErr w:type="spellStart"/>
      <w:r w:rsidRPr="00736E1E">
        <w:rPr>
          <w:rFonts w:ascii="Times New Roman" w:eastAsia="Times New Roman" w:hAnsi="Times New Roman" w:cs="Times New Roman"/>
          <w:sz w:val="24"/>
          <w:szCs w:val="24"/>
        </w:rPr>
        <w:t>Kakkori</w:t>
      </w:r>
      <w:proofErr w:type="spellEnd"/>
      <w:r w:rsidRPr="00736E1E">
        <w:rPr>
          <w:rFonts w:ascii="Times New Roman" w:eastAsia="Times New Roman" w:hAnsi="Times New Roman" w:cs="Times New Roman"/>
          <w:sz w:val="24"/>
          <w:szCs w:val="24"/>
        </w:rPr>
        <w:t>, 2020, p. 603).</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Despite the choice of constructivism, there is a slight lean toward the transformative approach. Denzin (2017) thoughtfully suggests “the qualitative researcher is not an objective, politically neutral observer who stands outside and above the study of the social world. Rather, the researcher is historically and locally situated within the very processes being studied” (p. 12). He recommends social justice through developing of additional guidelines for scholarly research by experimenting with improved methodologies because he believes qualitative researchers “share a commitment to change the world, to engage in ethical work that makes a positive difference” (p. 15). Research should answer questions and have a meaningful impact on the world. Given the fact that bias creeps into every area of inquiry, it is necessary to clearly articulate the truth that is discovered through the process and allow the truth to be the transformative power, not the underlying bias in the quest for change. </w:t>
      </w:r>
      <w:proofErr w:type="spellStart"/>
      <w:r w:rsidRPr="00736E1E">
        <w:rPr>
          <w:rFonts w:ascii="Times New Roman" w:eastAsia="Times New Roman" w:hAnsi="Times New Roman" w:cs="Times New Roman"/>
          <w:sz w:val="24"/>
          <w:szCs w:val="24"/>
        </w:rPr>
        <w:t>Huttunen</w:t>
      </w:r>
      <w:proofErr w:type="spellEnd"/>
      <w:r w:rsidRPr="00736E1E">
        <w:rPr>
          <w:rFonts w:ascii="Times New Roman" w:eastAsia="Times New Roman" w:hAnsi="Times New Roman" w:cs="Times New Roman"/>
          <w:sz w:val="24"/>
          <w:szCs w:val="24"/>
        </w:rPr>
        <w:t xml:space="preserve"> and </w:t>
      </w:r>
      <w:proofErr w:type="spellStart"/>
      <w:r w:rsidRPr="00736E1E">
        <w:rPr>
          <w:rFonts w:ascii="Times New Roman" w:eastAsia="Times New Roman" w:hAnsi="Times New Roman" w:cs="Times New Roman"/>
          <w:sz w:val="24"/>
          <w:szCs w:val="24"/>
        </w:rPr>
        <w:t>Kakkori</w:t>
      </w:r>
      <w:proofErr w:type="spellEnd"/>
      <w:r w:rsidRPr="00736E1E">
        <w:rPr>
          <w:rFonts w:ascii="Times New Roman" w:eastAsia="Times New Roman" w:hAnsi="Times New Roman" w:cs="Times New Roman"/>
          <w:sz w:val="24"/>
          <w:szCs w:val="24"/>
        </w:rPr>
        <w:t xml:space="preserve"> (2020) suggest that embracing Heidegger’s quest for truth in qualitative research emphasizes the purpose is “not to make an exact copy out of something original but to uncover a new world or open up a new horizon— to bring about a new way of seeing and thinking” (p. 611). And the new way of seeing and thinking should uncover the truth for which the researcher was searching.</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b/>
          <w:bCs/>
          <w:sz w:val="24"/>
          <w:szCs w:val="24"/>
        </w:rPr>
        <w:t>How does your research worldview/framework compare with worldview/frameworks that align with qualitative methodology?</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lastRenderedPageBreak/>
        <w:t>As Creswell and Poth (2018) describe, “interpretive frameworks highlighted unique researcher influences, goals, and practices” (p. 32) and each researcher approaches the area of inquiry differently. Relying on personal background, experiences, cultural heritage, and direct observation, researchers align with frameworks that fit their worldview. The post-positivist focuses on strict scientific method and develops a study that is very quantitative-focused in the reporting of the results, critical theory has a stated goal of performing research to help people rise above their circumstances eschewing historical notions of perceived oppression against others who may have been maligned, victimized, or otherwise marginalized with a powerless voice, and the participatory and post-modern tends to examine situations where conclusions were drawn and through deconstruction activities they are able to peel back the onion to see the situations through an alternative lens without the oppressive constructions under which the conclusions were originally determined. Each worldview has some merit and provides a mechanism for deeper understanding of the human condition and interesting areas of inquiry that shape and mold the culture.</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b/>
          <w:bCs/>
          <w:sz w:val="24"/>
          <w:szCs w:val="24"/>
        </w:rPr>
        <w:t>How does understanding the connection between philosophical worldviews/frameworks and qualitative research methodology assist in your approach to conducting research? What do you need to consider?</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Understanding the connection between the worldview and the methodology provide a basis toward the approach to the area of inquiry. Creswell and Poth (2018) confirm that “interpretive frameworks do convey different philosophical assumptions” (p. 33) and the assumptions drive the chosen methodology when conducting research. For example, should a researcher be interested in providing as objective an inquiry as possible to discover traits surrounding an area of inquiry, deep levels of coding and analysis can be performed to pull data from the area of inquiry so that conclusions can more easily be drawn. Alternatively, considering the transformative nature of research that includes a bias (non-pejoratively) that a maligned or otherwise marginalized people group has been silenced for too long and this presents an opportunity to shine a light on the oppressive nature of the marginalization relies on deep bias—again non-pejoratively—that is the guiding principle behind the research. The most important thing to consider is the validity of the area of inquiry and how bias—for each worldview—could possibly overshadow all of the observations discovered.</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b/>
          <w:bCs/>
          <w:sz w:val="24"/>
          <w:szCs w:val="24"/>
        </w:rPr>
        <w:t>Compare/contrast philosophical worldview with that of a Christian worldview. Are there any areas that are problematic or do most philosophical worldviews/frameworks appear to be congruent with a Christian worldview?</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The worldviews presented for comparison with the Christian worldview are somewhat similar—with different motives. That is the key differentiator: motive. The motive of the Christian worldview is to help bring people to a saving grace of knowledge of Christ so that they may enjoy eternity in Heaven by accepting His gift of salvation. This would seem to align with the transformative worldview approach except that the stated worldviews tend to focus on specific people groups that would exclude others by the nature of the inquiry. This means that the change being sought is not for everyone which contradicts what scripture says about going into all the world to reach everyone for the Gospel of Jesus Christ. The problematic area would be the alignment with new ways of believing and arriving at truth—through a humanistic lens rather </w:t>
      </w:r>
      <w:r w:rsidRPr="00736E1E">
        <w:rPr>
          <w:rFonts w:ascii="Times New Roman" w:eastAsia="Times New Roman" w:hAnsi="Times New Roman" w:cs="Times New Roman"/>
          <w:sz w:val="24"/>
          <w:szCs w:val="24"/>
        </w:rPr>
        <w:lastRenderedPageBreak/>
        <w:t>than through a God-centered and focused lens. That and a general believe that truth is relative. The inerrant Word of God has made clear what truth is and researchers looking to rediscover their own truth based on their construct of the culture world in which they live is in direct opposition to what Christianity is all about. Conversely, the noble goals of the worldviews that seek to help bring people out of their circumstances and create change for the good—despite the possible origination of belief about the change—aligns well with what we are called to do as Christians and that is to love all, serve all, and help others in any way we can be better versions of themselves.</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b/>
          <w:bCs/>
          <w:sz w:val="24"/>
          <w:szCs w:val="24"/>
        </w:rPr>
        <w:t xml:space="preserve">How </w:t>
      </w:r>
      <w:proofErr w:type="gramStart"/>
      <w:r w:rsidRPr="00736E1E">
        <w:rPr>
          <w:rFonts w:ascii="Times New Roman" w:eastAsia="Times New Roman" w:hAnsi="Times New Roman" w:cs="Times New Roman"/>
          <w:b/>
          <w:bCs/>
          <w:sz w:val="24"/>
          <w:szCs w:val="24"/>
        </w:rPr>
        <w:t>does the perspective</w:t>
      </w:r>
      <w:proofErr w:type="gramEnd"/>
      <w:r w:rsidRPr="00736E1E">
        <w:rPr>
          <w:rFonts w:ascii="Times New Roman" w:eastAsia="Times New Roman" w:hAnsi="Times New Roman" w:cs="Times New Roman"/>
          <w:b/>
          <w:bCs/>
          <w:sz w:val="24"/>
          <w:szCs w:val="24"/>
        </w:rPr>
        <w:t xml:space="preserve"> from Keller &amp; </w:t>
      </w:r>
      <w:proofErr w:type="spellStart"/>
      <w:r w:rsidRPr="00736E1E">
        <w:rPr>
          <w:rFonts w:ascii="Times New Roman" w:eastAsia="Times New Roman" w:hAnsi="Times New Roman" w:cs="Times New Roman"/>
          <w:b/>
          <w:bCs/>
          <w:sz w:val="24"/>
          <w:szCs w:val="24"/>
        </w:rPr>
        <w:t>Alsdorf</w:t>
      </w:r>
      <w:proofErr w:type="spellEnd"/>
      <w:r w:rsidRPr="00736E1E">
        <w:rPr>
          <w:rFonts w:ascii="Times New Roman" w:eastAsia="Times New Roman" w:hAnsi="Times New Roman" w:cs="Times New Roman"/>
          <w:b/>
          <w:bCs/>
          <w:sz w:val="24"/>
          <w:szCs w:val="24"/>
        </w:rPr>
        <w:t>: Every good endeavor: Connecting Your Work to God’s Work regarding being frustrated in your work relate to frustration in conducting research?</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It is almost possible to sum up the perspective in the first few lines of the chapter from Keller and </w:t>
      </w:r>
      <w:proofErr w:type="spellStart"/>
      <w:r w:rsidRPr="00736E1E">
        <w:rPr>
          <w:rFonts w:ascii="Times New Roman" w:eastAsia="Times New Roman" w:hAnsi="Times New Roman" w:cs="Times New Roman"/>
          <w:sz w:val="24"/>
          <w:szCs w:val="24"/>
        </w:rPr>
        <w:t>Alsdorf</w:t>
      </w:r>
      <w:proofErr w:type="spellEnd"/>
      <w:r w:rsidRPr="00736E1E">
        <w:rPr>
          <w:rFonts w:ascii="Times New Roman" w:eastAsia="Times New Roman" w:hAnsi="Times New Roman" w:cs="Times New Roman"/>
          <w:sz w:val="24"/>
          <w:szCs w:val="24"/>
        </w:rPr>
        <w:t xml:space="preserve"> (2016) where they state that “work in a fallen world can be fruitless; it can also be pointless” (p. 91). This is directly alluding to the notion that working and toiling to serve self, others, and the pursuit of greatness result in all of it being a blip—a footnote in history—that took place. Research can be similarly frustrating if the sole goal is to discover more about the area inquiry and not focus on the humans involved in the process. Truly everything we do—including this discussion board—is pointless if not done for Christ. That’s not to say that it is not important—however, if it is not intended or directed to advance the Kingdom of God, then perhaps the work would fall into the category of something that never brings satisfaction to the world—or to the researchers. Though, as the authors articulate, the aim is to find the balance between making an impact on the world by pursuing work with the Gospel as the motivation behind the work that is completed.</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Creswell, J., &amp; Creswell, D. (2018). </w:t>
      </w:r>
      <w:r w:rsidRPr="00736E1E">
        <w:rPr>
          <w:rFonts w:ascii="Times New Roman" w:eastAsia="Times New Roman" w:hAnsi="Times New Roman" w:cs="Times New Roman"/>
          <w:i/>
          <w:iCs/>
          <w:sz w:val="24"/>
          <w:szCs w:val="24"/>
        </w:rPr>
        <w:t>Research Design: Qualitative, Quantitative, and Mixed Methods Approaches</w:t>
      </w:r>
      <w:r w:rsidRPr="00736E1E">
        <w:rPr>
          <w:rFonts w:ascii="Times New Roman" w:eastAsia="Times New Roman" w:hAnsi="Times New Roman" w:cs="Times New Roman"/>
          <w:sz w:val="24"/>
          <w:szCs w:val="24"/>
        </w:rPr>
        <w:t xml:space="preserve"> (Fifth). Sage Publications.</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Creswell, J., &amp; Poth, C. (2018). </w:t>
      </w:r>
      <w:r w:rsidRPr="00736E1E">
        <w:rPr>
          <w:rFonts w:ascii="Times New Roman" w:eastAsia="Times New Roman" w:hAnsi="Times New Roman" w:cs="Times New Roman"/>
          <w:i/>
          <w:iCs/>
          <w:sz w:val="24"/>
          <w:szCs w:val="24"/>
        </w:rPr>
        <w:t>Qualitative Inquiry and Research Design</w:t>
      </w:r>
      <w:r w:rsidRPr="00736E1E">
        <w:rPr>
          <w:rFonts w:ascii="Times New Roman" w:eastAsia="Times New Roman" w:hAnsi="Times New Roman" w:cs="Times New Roman"/>
          <w:sz w:val="24"/>
          <w:szCs w:val="24"/>
        </w:rPr>
        <w:t xml:space="preserve"> (Fourth). Sage Publications, Inc.</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Denzin, N. K. (2017). Critical Qualitative Inquiry. </w:t>
      </w:r>
      <w:r w:rsidRPr="00736E1E">
        <w:rPr>
          <w:rFonts w:ascii="Times New Roman" w:eastAsia="Times New Roman" w:hAnsi="Times New Roman" w:cs="Times New Roman"/>
          <w:i/>
          <w:iCs/>
          <w:sz w:val="24"/>
          <w:szCs w:val="24"/>
        </w:rPr>
        <w:t>Qualitative Inquiry</w:t>
      </w:r>
      <w:r w:rsidRPr="00736E1E">
        <w:rPr>
          <w:rFonts w:ascii="Times New Roman" w:eastAsia="Times New Roman" w:hAnsi="Times New Roman" w:cs="Times New Roman"/>
          <w:sz w:val="24"/>
          <w:szCs w:val="24"/>
        </w:rPr>
        <w:t xml:space="preserve">, </w:t>
      </w:r>
      <w:r w:rsidRPr="00736E1E">
        <w:rPr>
          <w:rFonts w:ascii="Times New Roman" w:eastAsia="Times New Roman" w:hAnsi="Times New Roman" w:cs="Times New Roman"/>
          <w:i/>
          <w:iCs/>
          <w:sz w:val="24"/>
          <w:szCs w:val="24"/>
        </w:rPr>
        <w:t>23</w:t>
      </w:r>
      <w:r w:rsidRPr="00736E1E">
        <w:rPr>
          <w:rFonts w:ascii="Times New Roman" w:eastAsia="Times New Roman" w:hAnsi="Times New Roman" w:cs="Times New Roman"/>
          <w:sz w:val="24"/>
          <w:szCs w:val="24"/>
        </w:rPr>
        <w:t>(1), 8–16. https://doi.org/10.1177/1077800416681864</w:t>
      </w: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proofErr w:type="spellStart"/>
      <w:r w:rsidRPr="00736E1E">
        <w:rPr>
          <w:rFonts w:ascii="Times New Roman" w:eastAsia="Times New Roman" w:hAnsi="Times New Roman" w:cs="Times New Roman"/>
          <w:sz w:val="24"/>
          <w:szCs w:val="24"/>
        </w:rPr>
        <w:t>Huttunen</w:t>
      </w:r>
      <w:proofErr w:type="spellEnd"/>
      <w:r w:rsidRPr="00736E1E">
        <w:rPr>
          <w:rFonts w:ascii="Times New Roman" w:eastAsia="Times New Roman" w:hAnsi="Times New Roman" w:cs="Times New Roman"/>
          <w:sz w:val="24"/>
          <w:szCs w:val="24"/>
        </w:rPr>
        <w:t xml:space="preserve">, R., &amp; </w:t>
      </w:r>
      <w:proofErr w:type="spellStart"/>
      <w:r w:rsidRPr="00736E1E">
        <w:rPr>
          <w:rFonts w:ascii="Times New Roman" w:eastAsia="Times New Roman" w:hAnsi="Times New Roman" w:cs="Times New Roman"/>
          <w:sz w:val="24"/>
          <w:szCs w:val="24"/>
        </w:rPr>
        <w:t>Kakkori</w:t>
      </w:r>
      <w:proofErr w:type="spellEnd"/>
      <w:r w:rsidRPr="00736E1E">
        <w:rPr>
          <w:rFonts w:ascii="Times New Roman" w:eastAsia="Times New Roman" w:hAnsi="Times New Roman" w:cs="Times New Roman"/>
          <w:sz w:val="24"/>
          <w:szCs w:val="24"/>
        </w:rPr>
        <w:t xml:space="preserve">, L. (2020). Heidegger’s Theory of Truth and its Importance for the Quality of Qualitative Research. </w:t>
      </w:r>
      <w:r w:rsidRPr="00736E1E">
        <w:rPr>
          <w:rFonts w:ascii="Times New Roman" w:eastAsia="Times New Roman" w:hAnsi="Times New Roman" w:cs="Times New Roman"/>
          <w:i/>
          <w:iCs/>
          <w:sz w:val="24"/>
          <w:szCs w:val="24"/>
        </w:rPr>
        <w:t>Journal of Philosophy of Education</w:t>
      </w:r>
      <w:r w:rsidRPr="00736E1E">
        <w:rPr>
          <w:rFonts w:ascii="Times New Roman" w:eastAsia="Times New Roman" w:hAnsi="Times New Roman" w:cs="Times New Roman"/>
          <w:sz w:val="24"/>
          <w:szCs w:val="24"/>
        </w:rPr>
        <w:t xml:space="preserve">, </w:t>
      </w:r>
      <w:r w:rsidRPr="00736E1E">
        <w:rPr>
          <w:rFonts w:ascii="Times New Roman" w:eastAsia="Times New Roman" w:hAnsi="Times New Roman" w:cs="Times New Roman"/>
          <w:i/>
          <w:iCs/>
          <w:sz w:val="24"/>
          <w:szCs w:val="24"/>
        </w:rPr>
        <w:t>54</w:t>
      </w:r>
      <w:r w:rsidRPr="00736E1E">
        <w:rPr>
          <w:rFonts w:ascii="Times New Roman" w:eastAsia="Times New Roman" w:hAnsi="Times New Roman" w:cs="Times New Roman"/>
          <w:sz w:val="24"/>
          <w:szCs w:val="24"/>
        </w:rPr>
        <w:t>(3), 600–616. https://doi.org/10.1111/1467-9752.12429</w:t>
      </w:r>
    </w:p>
    <w:p w:rsid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r w:rsidRPr="00736E1E">
        <w:rPr>
          <w:rFonts w:ascii="Times New Roman" w:eastAsia="Times New Roman" w:hAnsi="Times New Roman" w:cs="Times New Roman"/>
          <w:sz w:val="24"/>
          <w:szCs w:val="24"/>
        </w:rPr>
        <w:t xml:space="preserve">Keller, T., &amp; </w:t>
      </w:r>
      <w:proofErr w:type="spellStart"/>
      <w:r w:rsidRPr="00736E1E">
        <w:rPr>
          <w:rFonts w:ascii="Times New Roman" w:eastAsia="Times New Roman" w:hAnsi="Times New Roman" w:cs="Times New Roman"/>
          <w:sz w:val="24"/>
          <w:szCs w:val="24"/>
        </w:rPr>
        <w:t>Alsdorf</w:t>
      </w:r>
      <w:proofErr w:type="spellEnd"/>
      <w:r w:rsidRPr="00736E1E">
        <w:rPr>
          <w:rFonts w:ascii="Times New Roman" w:eastAsia="Times New Roman" w:hAnsi="Times New Roman" w:cs="Times New Roman"/>
          <w:sz w:val="24"/>
          <w:szCs w:val="24"/>
        </w:rPr>
        <w:t xml:space="preserve">, K. (2016). </w:t>
      </w:r>
      <w:r w:rsidRPr="00736E1E">
        <w:rPr>
          <w:rFonts w:ascii="Times New Roman" w:eastAsia="Times New Roman" w:hAnsi="Times New Roman" w:cs="Times New Roman"/>
          <w:i/>
          <w:iCs/>
          <w:sz w:val="24"/>
          <w:szCs w:val="24"/>
        </w:rPr>
        <w:t>Every Good Endeavor</w:t>
      </w:r>
      <w:r w:rsidRPr="00736E1E">
        <w:rPr>
          <w:rFonts w:ascii="Times New Roman" w:eastAsia="Times New Roman" w:hAnsi="Times New Roman" w:cs="Times New Roman"/>
          <w:sz w:val="24"/>
          <w:szCs w:val="24"/>
        </w:rPr>
        <w:t>. Penguin Books.</w:t>
      </w:r>
    </w:p>
    <w:p w:rsid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p>
    <w:p w:rsidR="00736E1E" w:rsidRDefault="00736E1E" w:rsidP="00736E1E">
      <w:pPr>
        <w:rPr>
          <w:sz w:val="32"/>
          <w:szCs w:val="32"/>
        </w:rPr>
      </w:pPr>
      <w:r>
        <w:rPr>
          <w:sz w:val="32"/>
          <w:szCs w:val="32"/>
          <w:highlight w:val="yellow"/>
        </w:rPr>
        <w:t>DB #2</w:t>
      </w:r>
    </w:p>
    <w:p w:rsidR="00736E1E" w:rsidRDefault="00736E1E" w:rsidP="00736E1E">
      <w:pPr>
        <w:pStyle w:val="NormalWeb"/>
        <w:rPr>
          <w:rStyle w:val="Strong"/>
        </w:rPr>
      </w:pPr>
    </w:p>
    <w:p w:rsidR="00736E1E" w:rsidRDefault="00736E1E" w:rsidP="00736E1E">
      <w:pPr>
        <w:pStyle w:val="Heading2"/>
      </w:pPr>
      <w:hyperlink r:id="rId5" w:tooltip="Author's name" w:history="1">
        <w:r>
          <w:rPr>
            <w:rStyle w:val="Hyperlink"/>
          </w:rPr>
          <w:t xml:space="preserve">Bertha </w:t>
        </w:r>
        <w:proofErr w:type="spellStart"/>
        <w:r>
          <w:rPr>
            <w:rStyle w:val="Hyperlink"/>
          </w:rPr>
          <w:t>Wike</w:t>
        </w:r>
        <w:proofErr w:type="spellEnd"/>
      </w:hyperlink>
    </w:p>
    <w:p w:rsidR="00736E1E" w:rsidRDefault="00736E1E" w:rsidP="00736E1E">
      <w:pPr>
        <w:pStyle w:val="NormalWeb"/>
      </w:pPr>
      <w:bookmarkStart w:id="0" w:name="_GoBack"/>
      <w:bookmarkEnd w:id="0"/>
      <w:r>
        <w:rPr>
          <w:rStyle w:val="Strong"/>
        </w:rPr>
        <w:t>Discussion Thread: Philosophical Assumptions and Research</w:t>
      </w:r>
    </w:p>
    <w:p w:rsidR="00736E1E" w:rsidRDefault="00736E1E" w:rsidP="00736E1E">
      <w:pPr>
        <w:pStyle w:val="NormalWeb"/>
      </w:pPr>
      <w:r>
        <w:rPr>
          <w:rStyle w:val="Strong"/>
        </w:rPr>
        <w:t xml:space="preserve">Which of the four philosophical worldviews/frameworks listed above most closely aligns with your perspective and how you view problems in the world? </w:t>
      </w:r>
    </w:p>
    <w:p w:rsidR="00736E1E" w:rsidRDefault="00736E1E" w:rsidP="00736E1E">
      <w:pPr>
        <w:pStyle w:val="NormalWeb"/>
      </w:pPr>
      <w:r>
        <w:t>    Constructivism/</w:t>
      </w:r>
      <w:proofErr w:type="spellStart"/>
      <w:r>
        <w:t>interpretivism</w:t>
      </w:r>
      <w:proofErr w:type="spellEnd"/>
      <w:r>
        <w:t xml:space="preserve"> is the philosophical worldview framework that fits mostly to my viewpoint of the problems in the world. By this, I mean my experiences dictate my viewpoint of the problems through what I have learned and experienced daily. Social constructivism, individuals seek understanding of the world in which they live and work. The goal of the research is to depend on the participants’ reviews of what is happening in life’s experiences and the interaction with others (Denzin &amp; Lincoln, 2011; </w:t>
      </w:r>
      <w:proofErr w:type="spellStart"/>
      <w:r>
        <w:t>Mertens</w:t>
      </w:r>
      <w:proofErr w:type="spellEnd"/>
      <w:r>
        <w:t xml:space="preserve">, 2015).  Constructivists are not interested in detailing, mapping, and describing structurally the form institutions might be seen to take than they are in describing, analyzing, and clarifying the always ongoing process of constitution and reconstitution in and through which institutional practices both reaffirm. At the same time, it contributes to the evolution of institutions and institutional complexes. It is a seed that social constructivism is, in fact quite compatible with a range of quite conventional and seemingly non-constructivist) approaches to elucidating institutional pathologies and mapping these over time. Constructivism thus focuses its analytical attention on the construal and potential-construal by contesting the crisis as a crisis of a particular kind (a crisis of debt, a crisis of growth, a financial crisis, </w:t>
      </w:r>
      <w:proofErr w:type="gramStart"/>
      <w:r>
        <w:t>a</w:t>
      </w:r>
      <w:proofErr w:type="gramEnd"/>
      <w:r>
        <w:t xml:space="preserve"> state crisis. It says constructivists are good in a crisis. Constructivism is a profoundly institutionalist mode of thinking.</w:t>
      </w:r>
    </w:p>
    <w:p w:rsidR="00736E1E" w:rsidRDefault="00736E1E" w:rsidP="00736E1E">
      <w:pPr>
        <w:pStyle w:val="NormalWeb"/>
      </w:pPr>
      <w:r>
        <w:t> </w:t>
      </w:r>
    </w:p>
    <w:p w:rsidR="00736E1E" w:rsidRDefault="00736E1E" w:rsidP="00736E1E">
      <w:pPr>
        <w:pStyle w:val="NormalWeb"/>
      </w:pPr>
      <w:r>
        <w:rPr>
          <w:rStyle w:val="Strong"/>
        </w:rPr>
        <w:t>How does understanding the connection between philosophical worldviews/frameworks and qualitative research methodology assist in your approach to conducting research? What do you need to consider?</w:t>
      </w:r>
    </w:p>
    <w:p w:rsidR="00736E1E" w:rsidRDefault="00736E1E" w:rsidP="00736E1E">
      <w:pPr>
        <w:pStyle w:val="NormalWeb"/>
      </w:pPr>
      <w:r>
        <w:t xml:space="preserve">     The goals of researchers are to understand the world in which they live and work.  One must understand specifics issues or topics, which include the conditions that serve to disadvantage and exclude individuals or cultures, such as hierarchy, hegemony, racism, sexism, unequal power relations, identity, or inequities in the society. The practice of researching is interpreting constructions of meaning in his or her account. Qualitative research begins with assumptions and the use of interpretive/theoretical frameworks that inform the study of research problems addressing he is meaning of individuals or groups ascribe to a social or human problem.  (Creswell &amp; Poth, 2018, </w:t>
      </w:r>
      <w:proofErr w:type="gramStart"/>
      <w:r>
        <w:t>p.32 )</w:t>
      </w:r>
      <w:proofErr w:type="gramEnd"/>
      <w:r>
        <w:t>. The researcher conducts an ethical study. This involves more than simply the researcher seeking and obtaining the permission of institutional review committees or boards. It means that the researcher considers and addresses all anticipated and emergent ethical issues in the study. The researcher identifies and defines the approach, cites studies that employ it, and follows the procedures outlined in the approach. There is a rigorous approach to data collection, data analysis, and report writing. The researcher validates the accuracy of the account using one or more of the procedures for validation, such as member checking, triangulating sources of data, or using a peer or external auditor of the account (Creswell &amp; Poth, 2018, p. 48).</w:t>
      </w:r>
    </w:p>
    <w:p w:rsidR="00736E1E" w:rsidRDefault="00736E1E" w:rsidP="00736E1E">
      <w:pPr>
        <w:pStyle w:val="NormalWeb"/>
      </w:pPr>
      <w:r>
        <w:lastRenderedPageBreak/>
        <w:t> </w:t>
      </w:r>
    </w:p>
    <w:p w:rsidR="00736E1E" w:rsidRDefault="00736E1E" w:rsidP="00736E1E">
      <w:pPr>
        <w:pStyle w:val="NormalWeb"/>
      </w:pPr>
      <w:r>
        <w:rPr>
          <w:rStyle w:val="Strong"/>
        </w:rPr>
        <w:t xml:space="preserve">How does your research framework compare with worldview/frameworks that align with the qualitative methodology? </w:t>
      </w:r>
    </w:p>
    <w:p w:rsidR="00736E1E" w:rsidRDefault="00736E1E" w:rsidP="00736E1E">
      <w:pPr>
        <w:pStyle w:val="NormalWeb"/>
      </w:pPr>
      <w:r>
        <w:t>     The qualitative analysis framework uses two modeling vehicles is namely a process and representational method for analyzing crew-plant interactions with a focus on the identification and quantification of HFEs and possible recoveries, and a human response model which relates the observable crew failures modes (CFM) to context factors.  (Creswell &amp; Poth, 2018, p. 43).</w:t>
      </w:r>
    </w:p>
    <w:p w:rsidR="00736E1E" w:rsidRDefault="00736E1E" w:rsidP="00736E1E">
      <w:pPr>
        <w:pStyle w:val="NormalWeb"/>
      </w:pPr>
      <w:r>
        <w:t>     The researcher frames the study within the assumptions and characteristics of the qualitative approach to research. This includes fundamental characteristics such as an evolving design, the presentation of multiple realities, the researcher has to conduct an ethical study.</w:t>
      </w:r>
    </w:p>
    <w:p w:rsidR="00736E1E" w:rsidRDefault="00736E1E" w:rsidP="00736E1E">
      <w:pPr>
        <w:pStyle w:val="NormalWeb"/>
      </w:pPr>
      <w:r>
        <w:rPr>
          <w:rStyle w:val="Strong"/>
        </w:rPr>
        <w:t>Compare/contrast philosophical worldview with that of a Christian worldview. Are there any problematic areas, or do most philosophical worldviews/frameworks appear to be congruent with a Christian worldview?</w:t>
      </w:r>
    </w:p>
    <w:p w:rsidR="00736E1E" w:rsidRDefault="00736E1E" w:rsidP="00736E1E">
      <w:pPr>
        <w:pStyle w:val="NormalWeb"/>
      </w:pPr>
      <w:r>
        <w:t xml:space="preserve">     One’s worldview plays a significant role in learning, and that scripture substantially influences the formation and development of one’s worldview. The Christian worldview is the key source for faith-learning integration. The Christian worldview stems from one’s faith and provides a foundational framework through which one can construct knowledge and interpret every component of a person’s life. Individual’s Christian worldviews are continually developing and evolving as they compare and evaluate their knowledge from academic disciplines and their understanding of God and Scripture. Integrating faith and learning is critical thinking that involves a series of higher-order cognitive skills such as analysis, problem-solving, and synthesis (Kim, 2020). The concept of worldviews might provide a template for comparing social groups who hold disparate value sets and ways of enacting their identities. Yet, the concept of worldviews proves more problematic if applied to the social movements related to certain music subcultures. The ways of life might prove more useful in analyzing such groups. It requires some elaboration on the differing scales of the communities, which provide significant identity foci for individuals. Some religious studies scholars have not adequately attended to how most people religious belonging which are </w:t>
      </w:r>
      <w:proofErr w:type="spellStart"/>
      <w:r>
        <w:t>bricoleurs</w:t>
      </w:r>
      <w:proofErr w:type="spellEnd"/>
      <w:r>
        <w:t>, cobbling together multiple modes of religious belonging which are highly individualized, but which still promote certain forms of community identity (Taylor 2002, Johnston, and Taylor; Harvey 2013), and perhaps this is a starting point for clarifying terminology.</w:t>
      </w:r>
    </w:p>
    <w:p w:rsidR="00736E1E" w:rsidRDefault="00736E1E" w:rsidP="00736E1E">
      <w:pPr>
        <w:pStyle w:val="NormalWeb"/>
      </w:pPr>
      <w:r>
        <w:rPr>
          <w:rStyle w:val="Strong"/>
        </w:rPr>
        <w:t xml:space="preserve">How </w:t>
      </w:r>
      <w:proofErr w:type="gramStart"/>
      <w:r>
        <w:rPr>
          <w:rStyle w:val="Strong"/>
        </w:rPr>
        <w:t>does the perspective</w:t>
      </w:r>
      <w:proofErr w:type="gramEnd"/>
      <w:r>
        <w:rPr>
          <w:rStyle w:val="Strong"/>
        </w:rPr>
        <w:t xml:space="preserve"> from Keller &amp; </w:t>
      </w:r>
      <w:proofErr w:type="spellStart"/>
      <w:r>
        <w:rPr>
          <w:rStyle w:val="Strong"/>
        </w:rPr>
        <w:t>Alsdorf</w:t>
      </w:r>
      <w:proofErr w:type="spellEnd"/>
      <w:r>
        <w:rPr>
          <w:rStyle w:val="Strong"/>
        </w:rPr>
        <w:t>: Every good endeavor: Connecting Your Work to God’s Work regarding being frustrated in your work relate to the frustration in conducting research?</w:t>
      </w:r>
    </w:p>
    <w:p w:rsidR="00736E1E" w:rsidRDefault="00736E1E" w:rsidP="00736E1E">
      <w:pPr>
        <w:pStyle w:val="NormalWeb"/>
      </w:pPr>
      <w:r>
        <w:t xml:space="preserve">     Workers can become frustrated by limited skills and unfulfilled aspirations; many others experience no satisfaction or fulfillment in their work even when they have realized their ambitions become successful. In the research process, there can be frustration when researching because if there are no reasonable or logical answers, found that is needed to present a finished product (Keller &amp; </w:t>
      </w:r>
      <w:proofErr w:type="spellStart"/>
      <w:r>
        <w:t>Alsdorf</w:t>
      </w:r>
      <w:proofErr w:type="spellEnd"/>
      <w:r>
        <w:t xml:space="preserve">, 2012, p. 92). "If one does his or her work so well that by God's grace </w:t>
      </w:r>
      <w:r>
        <w:lastRenderedPageBreak/>
        <w:t xml:space="preserve">it helps others who can never thank you, or it helps those who come after you to do it better, then you are serving the work,' and truly loving your neighbor." (Keller &amp; </w:t>
      </w:r>
      <w:proofErr w:type="spellStart"/>
      <w:r>
        <w:t>Alsdorf</w:t>
      </w:r>
      <w:proofErr w:type="spellEnd"/>
      <w:r>
        <w:t xml:space="preserve"> (2012, pp.105-106). </w:t>
      </w:r>
    </w:p>
    <w:p w:rsidR="00736E1E" w:rsidRDefault="00736E1E" w:rsidP="00736E1E">
      <w:pPr>
        <w:pStyle w:val="NormalWeb"/>
      </w:pPr>
      <w:r>
        <w:t> </w:t>
      </w:r>
    </w:p>
    <w:p w:rsidR="00736E1E" w:rsidRDefault="00736E1E" w:rsidP="00736E1E">
      <w:pPr>
        <w:pStyle w:val="NormalWeb"/>
      </w:pPr>
      <w:r>
        <w:t> </w:t>
      </w:r>
    </w:p>
    <w:p w:rsidR="00736E1E" w:rsidRDefault="00736E1E" w:rsidP="00736E1E">
      <w:pPr>
        <w:pStyle w:val="NormalWeb"/>
      </w:pPr>
      <w:r>
        <w:t> </w:t>
      </w:r>
    </w:p>
    <w:p w:rsidR="00736E1E" w:rsidRDefault="00736E1E" w:rsidP="00736E1E">
      <w:pPr>
        <w:pStyle w:val="NormalWeb"/>
      </w:pPr>
      <w:r>
        <w:t> </w:t>
      </w:r>
    </w:p>
    <w:p w:rsidR="00736E1E" w:rsidRDefault="00736E1E" w:rsidP="00736E1E">
      <w:pPr>
        <w:pStyle w:val="NormalWeb"/>
      </w:pPr>
      <w:r>
        <w:rPr>
          <w:rStyle w:val="Strong"/>
        </w:rPr>
        <w:t>References</w:t>
      </w:r>
    </w:p>
    <w:p w:rsidR="00736E1E" w:rsidRDefault="00736E1E" w:rsidP="00736E1E">
      <w:pPr>
        <w:pStyle w:val="NormalWeb"/>
      </w:pPr>
      <w:r>
        <w:t>Creswell, J.W. &amp; Poth, C.N. (2018).</w:t>
      </w:r>
      <w:r>
        <w:rPr>
          <w:rStyle w:val="Strong"/>
        </w:rPr>
        <w:t xml:space="preserve"> </w:t>
      </w:r>
      <w:r>
        <w:t>Qualitative Inquiry Research Design. Choosing Among</w:t>
      </w:r>
      <w:r>
        <w:rPr>
          <w:rStyle w:val="Strong"/>
        </w:rPr>
        <w:t xml:space="preserve"> </w:t>
      </w:r>
    </w:p>
    <w:p w:rsidR="00736E1E" w:rsidRDefault="00736E1E" w:rsidP="00736E1E">
      <w:pPr>
        <w:pStyle w:val="NormalWeb"/>
      </w:pPr>
      <w:r>
        <w:t>     Five Approaches Fourth Edition</w:t>
      </w:r>
    </w:p>
    <w:p w:rsidR="00736E1E" w:rsidRDefault="00736E1E" w:rsidP="00736E1E">
      <w:pPr>
        <w:pStyle w:val="NormalWeb"/>
      </w:pPr>
      <w:r>
        <w:t>Denzin, N.K, &amp; Lincoln, Y.S. (2011). The SAGE Handbook of Qualitative Research. Thousand</w:t>
      </w:r>
    </w:p>
    <w:p w:rsidR="00736E1E" w:rsidRDefault="00736E1E" w:rsidP="00736E1E">
      <w:pPr>
        <w:pStyle w:val="NormalWeb"/>
      </w:pPr>
      <w:r>
        <w:t xml:space="preserve">     Oaks, CA: Sage. </w:t>
      </w:r>
      <w:r>
        <w:rPr>
          <w:rStyle w:val="Emphasis"/>
        </w:rPr>
        <w:t>Scientific Research</w:t>
      </w:r>
      <w:r>
        <w:t>.</w:t>
      </w:r>
    </w:p>
    <w:p w:rsidR="00736E1E" w:rsidRDefault="00736E1E" w:rsidP="00736E1E">
      <w:pPr>
        <w:pStyle w:val="NormalWeb"/>
      </w:pPr>
      <w:r>
        <w:t>Hay, C. (2015). Good in a crisis: the ontological institutionalism of social constructivism. New</w:t>
      </w:r>
    </w:p>
    <w:p w:rsidR="00736E1E" w:rsidRDefault="00736E1E" w:rsidP="00736E1E">
      <w:pPr>
        <w:pStyle w:val="NormalWeb"/>
      </w:pPr>
      <w:r>
        <w:t xml:space="preserve">     Political Economy. </w:t>
      </w:r>
      <w:r>
        <w:rPr>
          <w:rStyle w:val="Emphasis"/>
        </w:rPr>
        <w:t>21</w:t>
      </w:r>
      <w:r>
        <w:t xml:space="preserve">(6). </w:t>
      </w:r>
      <w:hyperlink r:id="rId6" w:tgtFrame="_blank" w:history="1">
        <w:r>
          <w:rPr>
            <w:rStyle w:val="Hyperlink"/>
          </w:rPr>
          <w:t>https://doi.org/</w:t>
        </w:r>
        <w:r>
          <w:rPr>
            <w:rStyle w:val="Strong"/>
          </w:rPr>
          <w:t>10.</w:t>
        </w:r>
        <w:r>
          <w:rPr>
            <w:rStyle w:val="Hyperlink"/>
          </w:rPr>
          <w:t>1080/13563467.11588800</w:t>
        </w:r>
      </w:hyperlink>
    </w:p>
    <w:p w:rsidR="00736E1E" w:rsidRDefault="00736E1E" w:rsidP="00736E1E">
      <w:pPr>
        <w:pStyle w:val="NormalWeb"/>
      </w:pPr>
      <w:r>
        <w:t xml:space="preserve">Johnston, L.F. (2018). Worldview Muddy. </w:t>
      </w:r>
      <w:r>
        <w:rPr>
          <w:rStyle w:val="Emphasis"/>
        </w:rPr>
        <w:t>Religion</w:t>
      </w:r>
      <w:r>
        <w:t xml:space="preserve">s; </w:t>
      </w:r>
      <w:r>
        <w:rPr>
          <w:rStyle w:val="Emphasis"/>
        </w:rPr>
        <w:t>Basel 9</w:t>
      </w:r>
      <w:r>
        <w:t xml:space="preserve">(9). </w:t>
      </w:r>
      <w:proofErr w:type="gramStart"/>
      <w:r>
        <w:t>doi:</w:t>
      </w:r>
      <w:proofErr w:type="gramEnd"/>
      <w:r>
        <w:rPr>
          <w:rStyle w:val="Strong"/>
        </w:rPr>
        <w:t>10</w:t>
      </w:r>
      <w:r>
        <w:t>.3390/re;9090261.</w:t>
      </w:r>
    </w:p>
    <w:p w:rsidR="00736E1E" w:rsidRDefault="00736E1E" w:rsidP="00736E1E">
      <w:pPr>
        <w:pStyle w:val="NormalWeb"/>
      </w:pPr>
      <w:r>
        <w:t xml:space="preserve">Keller, T. &amp; </w:t>
      </w:r>
      <w:proofErr w:type="spellStart"/>
      <w:r>
        <w:t>Alsdorf</w:t>
      </w:r>
      <w:proofErr w:type="spellEnd"/>
      <w:r>
        <w:t xml:space="preserve">, K.L. (2012). </w:t>
      </w:r>
      <w:r>
        <w:rPr>
          <w:rStyle w:val="Emphasis"/>
        </w:rPr>
        <w:t>Connecting Your Work to God’s Work</w:t>
      </w:r>
      <w:r>
        <w:t>. Every Good Endeavor.</w:t>
      </w:r>
    </w:p>
    <w:p w:rsidR="00736E1E" w:rsidRDefault="00736E1E" w:rsidP="00736E1E">
      <w:pPr>
        <w:pStyle w:val="NormalWeb"/>
      </w:pPr>
      <w:proofErr w:type="spellStart"/>
      <w:r>
        <w:t>Mertens</w:t>
      </w:r>
      <w:proofErr w:type="spellEnd"/>
      <w:r>
        <w:t xml:space="preserve">, D.M. (2015). Mixed methods and wicked problems. </w:t>
      </w:r>
      <w:r>
        <w:rPr>
          <w:rStyle w:val="Emphasis"/>
        </w:rPr>
        <w:t>Journal of Mixed Methods research</w:t>
      </w:r>
      <w:r>
        <w:t>.</w:t>
      </w:r>
    </w:p>
    <w:p w:rsidR="00736E1E" w:rsidRDefault="00736E1E" w:rsidP="00736E1E">
      <w:pPr>
        <w:pStyle w:val="NormalWeb"/>
      </w:pPr>
      <w:r>
        <w:t>Kim, Y.K. (2020). Think Christianly, Think Critically Faith-Learning Integration, Critical thinking and Perceived Importance of Worldview Development among Students in Christian Higher Education. https://do-org.ezproxy.liberty.edu/.</w:t>
      </w:r>
      <w:r>
        <w:rPr>
          <w:rStyle w:val="Strong"/>
        </w:rPr>
        <w:t>10.</w:t>
      </w:r>
      <w:r>
        <w:t>1080/15507394.176508</w:t>
      </w:r>
    </w:p>
    <w:p w:rsidR="00736E1E" w:rsidRDefault="00736E1E" w:rsidP="00736E1E">
      <w:pPr>
        <w:pStyle w:val="NormalWeb"/>
      </w:pPr>
      <w:r>
        <w:t xml:space="preserve">     </w:t>
      </w:r>
      <w:hyperlink r:id="rId7" w:tgtFrame="_blank" w:history="1">
        <w:r>
          <w:rPr>
            <w:rStyle w:val="Hyperlink"/>
          </w:rPr>
          <w:t>https://doi.org/10.11771/1558689814562944</w:t>
        </w:r>
      </w:hyperlink>
      <w:r>
        <w:t>.</w:t>
      </w:r>
    </w:p>
    <w:p w:rsidR="00736E1E" w:rsidRDefault="00736E1E" w:rsidP="00736E1E">
      <w:pPr>
        <w:pStyle w:val="NormalWeb"/>
      </w:pPr>
      <w:proofErr w:type="spellStart"/>
      <w:r>
        <w:t>Lindlof</w:t>
      </w:r>
      <w:proofErr w:type="spellEnd"/>
      <w:r>
        <w:t>, T.R. &amp; Taylor, B.C. (2020). Qualitative Communication Research Methods.</w:t>
      </w:r>
    </w:p>
    <w:p w:rsidR="00736E1E" w:rsidRPr="00736E1E" w:rsidRDefault="00736E1E" w:rsidP="00736E1E">
      <w:pPr>
        <w:rPr>
          <w:sz w:val="24"/>
          <w:szCs w:val="24"/>
        </w:rPr>
      </w:pPr>
    </w:p>
    <w:p w:rsidR="00736E1E" w:rsidRPr="00736E1E" w:rsidRDefault="00736E1E" w:rsidP="00736E1E">
      <w:pPr>
        <w:spacing w:before="100" w:beforeAutospacing="1" w:after="100" w:afterAutospacing="1" w:line="240" w:lineRule="auto"/>
        <w:rPr>
          <w:rFonts w:ascii="Times New Roman" w:eastAsia="Times New Roman" w:hAnsi="Times New Roman" w:cs="Times New Roman"/>
          <w:sz w:val="24"/>
          <w:szCs w:val="24"/>
        </w:rPr>
      </w:pPr>
    </w:p>
    <w:p w:rsidR="00736E1E" w:rsidRPr="00736E1E" w:rsidRDefault="00736E1E">
      <w:pPr>
        <w:rPr>
          <w:sz w:val="24"/>
          <w:szCs w:val="24"/>
        </w:rPr>
      </w:pPr>
    </w:p>
    <w:sectPr w:rsidR="00736E1E" w:rsidRPr="00736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1E"/>
    <w:rsid w:val="000261AB"/>
    <w:rsid w:val="00050EF7"/>
    <w:rsid w:val="00084624"/>
    <w:rsid w:val="000865AD"/>
    <w:rsid w:val="00121310"/>
    <w:rsid w:val="00181D97"/>
    <w:rsid w:val="001945D1"/>
    <w:rsid w:val="00196AEB"/>
    <w:rsid w:val="001B625A"/>
    <w:rsid w:val="001E4A79"/>
    <w:rsid w:val="001E5584"/>
    <w:rsid w:val="00281780"/>
    <w:rsid w:val="002D6853"/>
    <w:rsid w:val="00321D54"/>
    <w:rsid w:val="00356CF8"/>
    <w:rsid w:val="00384F11"/>
    <w:rsid w:val="003E2719"/>
    <w:rsid w:val="003F0B71"/>
    <w:rsid w:val="00475F8D"/>
    <w:rsid w:val="004A20F5"/>
    <w:rsid w:val="00557545"/>
    <w:rsid w:val="005A4E67"/>
    <w:rsid w:val="005E6FEB"/>
    <w:rsid w:val="00602B7E"/>
    <w:rsid w:val="00604CE7"/>
    <w:rsid w:val="0062186D"/>
    <w:rsid w:val="00736E1E"/>
    <w:rsid w:val="007632DB"/>
    <w:rsid w:val="00787283"/>
    <w:rsid w:val="00807284"/>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71928"/>
    <w:rsid w:val="00AB7DA9"/>
    <w:rsid w:val="00AF70D3"/>
    <w:rsid w:val="00B25DB1"/>
    <w:rsid w:val="00B30C12"/>
    <w:rsid w:val="00B337C0"/>
    <w:rsid w:val="00B35D15"/>
    <w:rsid w:val="00B46950"/>
    <w:rsid w:val="00B6017C"/>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6FB2"/>
    <w:rsid w:val="00E37C99"/>
    <w:rsid w:val="00E669A3"/>
    <w:rsid w:val="00E862FB"/>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658E-131C-469E-8A75-EC714DBC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36E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6E1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36E1E"/>
    <w:rPr>
      <w:color w:val="0000FF"/>
      <w:u w:val="single"/>
    </w:rPr>
  </w:style>
  <w:style w:type="character" w:customStyle="1" w:styleId="screenreader-only">
    <w:name w:val="screenreader-only"/>
    <w:basedOn w:val="DefaultParagraphFont"/>
    <w:rsid w:val="00736E1E"/>
  </w:style>
  <w:style w:type="paragraph" w:styleId="NormalWeb">
    <w:name w:val="Normal (Web)"/>
    <w:basedOn w:val="Normal"/>
    <w:uiPriority w:val="99"/>
    <w:semiHidden/>
    <w:unhideWhenUsed/>
    <w:rsid w:val="00736E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E1E"/>
    <w:rPr>
      <w:b/>
      <w:bCs/>
    </w:rPr>
  </w:style>
  <w:style w:type="character" w:styleId="Emphasis">
    <w:name w:val="Emphasis"/>
    <w:basedOn w:val="DefaultParagraphFont"/>
    <w:uiPriority w:val="20"/>
    <w:qFormat/>
    <w:rsid w:val="00736E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1878">
      <w:bodyDiv w:val="1"/>
      <w:marLeft w:val="0"/>
      <w:marRight w:val="0"/>
      <w:marTop w:val="0"/>
      <w:marBottom w:val="0"/>
      <w:divBdr>
        <w:top w:val="none" w:sz="0" w:space="0" w:color="auto"/>
        <w:left w:val="none" w:sz="0" w:space="0" w:color="auto"/>
        <w:bottom w:val="none" w:sz="0" w:space="0" w:color="auto"/>
        <w:right w:val="none" w:sz="0" w:space="0" w:color="auto"/>
      </w:divBdr>
      <w:divsChild>
        <w:div w:id="920677037">
          <w:marLeft w:val="0"/>
          <w:marRight w:val="0"/>
          <w:marTop w:val="0"/>
          <w:marBottom w:val="0"/>
          <w:divBdr>
            <w:top w:val="none" w:sz="0" w:space="0" w:color="auto"/>
            <w:left w:val="none" w:sz="0" w:space="0" w:color="auto"/>
            <w:bottom w:val="none" w:sz="0" w:space="0" w:color="auto"/>
            <w:right w:val="none" w:sz="0" w:space="0" w:color="auto"/>
          </w:divBdr>
        </w:div>
      </w:divsChild>
    </w:div>
    <w:div w:id="629629467">
      <w:bodyDiv w:val="1"/>
      <w:marLeft w:val="0"/>
      <w:marRight w:val="0"/>
      <w:marTop w:val="0"/>
      <w:marBottom w:val="0"/>
      <w:divBdr>
        <w:top w:val="none" w:sz="0" w:space="0" w:color="auto"/>
        <w:left w:val="none" w:sz="0" w:space="0" w:color="auto"/>
        <w:bottom w:val="none" w:sz="0" w:space="0" w:color="auto"/>
        <w:right w:val="none" w:sz="0" w:space="0" w:color="auto"/>
      </w:divBdr>
    </w:div>
    <w:div w:id="1130515886">
      <w:bodyDiv w:val="1"/>
      <w:marLeft w:val="0"/>
      <w:marRight w:val="0"/>
      <w:marTop w:val="0"/>
      <w:marBottom w:val="0"/>
      <w:divBdr>
        <w:top w:val="none" w:sz="0" w:space="0" w:color="auto"/>
        <w:left w:val="none" w:sz="0" w:space="0" w:color="auto"/>
        <w:bottom w:val="none" w:sz="0" w:space="0" w:color="auto"/>
        <w:right w:val="none" w:sz="0" w:space="0" w:color="auto"/>
      </w:divBdr>
      <w:divsChild>
        <w:div w:id="452984900">
          <w:marLeft w:val="0"/>
          <w:marRight w:val="0"/>
          <w:marTop w:val="0"/>
          <w:marBottom w:val="0"/>
          <w:divBdr>
            <w:top w:val="none" w:sz="0" w:space="0" w:color="auto"/>
            <w:left w:val="none" w:sz="0" w:space="0" w:color="auto"/>
            <w:bottom w:val="none" w:sz="0" w:space="0" w:color="auto"/>
            <w:right w:val="none" w:sz="0" w:space="0" w:color="auto"/>
          </w:divBdr>
          <w:divsChild>
            <w:div w:id="1932280464">
              <w:marLeft w:val="0"/>
              <w:marRight w:val="0"/>
              <w:marTop w:val="0"/>
              <w:marBottom w:val="0"/>
              <w:divBdr>
                <w:top w:val="none" w:sz="0" w:space="0" w:color="auto"/>
                <w:left w:val="none" w:sz="0" w:space="0" w:color="auto"/>
                <w:bottom w:val="none" w:sz="0" w:space="0" w:color="auto"/>
                <w:right w:val="none" w:sz="0" w:space="0" w:color="auto"/>
              </w:divBdr>
            </w:div>
          </w:divsChild>
        </w:div>
        <w:div w:id="644941653">
          <w:marLeft w:val="0"/>
          <w:marRight w:val="0"/>
          <w:marTop w:val="0"/>
          <w:marBottom w:val="0"/>
          <w:divBdr>
            <w:top w:val="none" w:sz="0" w:space="0" w:color="auto"/>
            <w:left w:val="none" w:sz="0" w:space="0" w:color="auto"/>
            <w:bottom w:val="none" w:sz="0" w:space="0" w:color="auto"/>
            <w:right w:val="none" w:sz="0" w:space="0" w:color="auto"/>
          </w:divBdr>
          <w:divsChild>
            <w:div w:id="6905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1/15586898145629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3563467.11588800" TargetMode="External"/><Relationship Id="rId5" Type="http://schemas.openxmlformats.org/officeDocument/2006/relationships/hyperlink" Target="https://libertyuniversity.instructure.com/courses/95889/users/298958" TargetMode="External"/><Relationship Id="rId4" Type="http://schemas.openxmlformats.org/officeDocument/2006/relationships/hyperlink" Target="https://libertyuniversity.instructure.com/courses/95889/users/95872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2649</Words>
  <Characters>15103</Characters>
  <Application>Microsoft Office Word</Application>
  <DocSecurity>0</DocSecurity>
  <Lines>125</Lines>
  <Paragraphs>35</Paragraphs>
  <ScaleCrop>false</ScaleCrop>
  <Company/>
  <LinksUpToDate>false</LinksUpToDate>
  <CharactersWithSpaces>17717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2021-05-22T23:57:00Z</dcterms:created>
  <dcterms:modified xsi:type="dcterms:W3CDTF">2021-05-23T00:00:00Z</dcterms:modified>
</cp:coreProperties>
</file>